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2"/>
        <w:tblInd w:type="dxa" w:w="83"/>
        <w:tblLayout w:type="fixed"/>
      </w:tblPr>
      <w:tblGrid>
        <w:gridCol w:w="2321"/>
        <w:gridCol w:w="3780"/>
        <w:gridCol w:w="1341"/>
        <w:gridCol w:w="1324"/>
        <w:gridCol w:w="1275"/>
        <w:gridCol w:w="1177"/>
        <w:gridCol w:w="1780"/>
        <w:gridCol w:w="1275"/>
        <w:gridCol w:w="1205"/>
      </w:tblGrid>
      <w:tr>
        <w:trPr>
          <w:trHeight w:hRule="atLeast" w:val="645"/>
        </w:trPr>
        <w:tc>
          <w:tcPr>
            <w:tcW w:type="dxa" w:w="2321"/>
            <w:tcBorders>
              <w:top w:sz="4" w:val="nil"/>
              <w:left w:sz="4" w:val="nil"/>
              <w:right w:sz="4" w:val="nil"/>
            </w:tcBorders>
            <w:shd w:fill="auto" w:val="clear"/>
            <w:vAlign w:val="bottom"/>
          </w:tcPr>
          <w:p w14:paraId="03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</w:p>
        </w:tc>
        <w:tc>
          <w:tcPr>
            <w:tcW w:type="dxa" w:w="11952"/>
            <w:gridSpan w:val="7"/>
            <w:tcBorders>
              <w:top w:sz="4" w:val="nil"/>
              <w:left w:sz="4" w:val="nil"/>
              <w:right w:sz="4" w:val="nil"/>
            </w:tcBorders>
            <w:shd w:fill="auto" w:val="clear"/>
            <w:vAlign w:val="bottom"/>
          </w:tcPr>
          <w:p w14:paraId="04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ИНФОРМАЦИЯ О КОНТРАКТАХ,                                                                                                                                           ЗАКЛЮЧЕННЫХ С ФИЗИЧЕСКИМИ ЛИЦАМИ ПО ФЕДЕРАЛЬНЫМ СТАТИСТИЧЕСКИМ НАБЛЮДЕНИЯМ </w:t>
            </w:r>
          </w:p>
        </w:tc>
        <w:tc>
          <w:tcPr>
            <w:tcW w:type="dxa" w:w="1205"/>
            <w:tcBorders>
              <w:top w:sz="4" w:val="nil"/>
              <w:left w:sz="4" w:val="nil"/>
              <w:right w:sz="4" w:val="nil"/>
            </w:tcBorders>
            <w:shd w:fill="auto" w:val="clear"/>
            <w:vAlign w:val="bottom"/>
          </w:tcPr>
          <w:p w14:paraId="05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</w:p>
        </w:tc>
      </w:tr>
      <w:tr>
        <w:trPr>
          <w:trHeight w:hRule="atLeast" w:val="190"/>
        </w:trPr>
        <w:tc>
          <w:tcPr>
            <w:tcW w:type="dxa" w:w="15478"/>
            <w:gridSpan w:val="9"/>
            <w:tcBorders>
              <w:top w:sz="4" w:val="nil"/>
              <w:left w:sz="4" w:val="nil"/>
              <w:bottom w:color="000000" w:sz="4" w:val="single"/>
            </w:tcBorders>
            <w:shd w:fill="auto" w:val="clear"/>
            <w:vAlign w:val="bottom"/>
          </w:tcPr>
          <w:p w14:paraId="06000000">
            <w:pPr>
              <w:spacing w:line="12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429"/>
        </w:trPr>
        <w:tc>
          <w:tcPr>
            <w:tcW w:type="dxa" w:w="61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00000">
            <w:pPr>
              <w:rPr>
                <w:rFonts w:ascii="Times New Roman" w:hAnsi="Times New Roman"/>
                <w:b w:val="1"/>
                <w:i w:val="1"/>
                <w:color w:val="0000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</w:rPr>
              <w:t>Наименование обследования</w:t>
            </w:r>
          </w:p>
        </w:tc>
        <w:tc>
          <w:tcPr>
            <w:tcW w:type="dxa" w:w="9377"/>
            <w:gridSpan w:val="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Федеральное статистическое наблюдение сельскохозяйственная микроперепись 2021 года</w:t>
            </w:r>
          </w:p>
        </w:tc>
      </w:tr>
      <w:tr>
        <w:trPr>
          <w:trHeight w:hRule="atLeast" w:val="336"/>
        </w:trPr>
        <w:tc>
          <w:tcPr>
            <w:tcW w:type="dxa" w:w="61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00000">
            <w:pPr>
              <w:rPr>
                <w:rFonts w:ascii="Times New Roman" w:hAnsi="Times New Roman"/>
                <w:b w:val="1"/>
                <w:i w:val="1"/>
                <w:color w:val="0000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</w:rPr>
              <w:t xml:space="preserve">    </w:t>
            </w:r>
            <w:r>
              <w:rPr>
                <w:rFonts w:ascii="Times New Roman" w:hAnsi="Times New Roman"/>
                <w:b w:val="1"/>
                <w:i w:val="1"/>
                <w:color w:val="000000"/>
              </w:rPr>
              <w:t>Наименование заказчика</w:t>
            </w:r>
          </w:p>
        </w:tc>
        <w:tc>
          <w:tcPr>
            <w:tcW w:type="dxa" w:w="9377"/>
            <w:gridSpan w:val="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Территориальный орган Федеральной службы государственной статистики по Липецкой области</w:t>
            </w:r>
          </w:p>
        </w:tc>
      </w:tr>
      <w:tr>
        <w:trPr>
          <w:trHeight w:hRule="atLeast" w:val="427"/>
        </w:trPr>
        <w:tc>
          <w:tcPr>
            <w:tcW w:type="dxa" w:w="61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B000000">
            <w:pPr>
              <w:rPr>
                <w:rFonts w:ascii="Times New Roman" w:hAnsi="Times New Roman"/>
                <w:b w:val="1"/>
                <w:i w:val="1"/>
                <w:color w:val="0000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</w:rPr>
              <w:t xml:space="preserve">    </w:t>
            </w:r>
            <w:r>
              <w:rPr>
                <w:rFonts w:ascii="Times New Roman" w:hAnsi="Times New Roman"/>
                <w:b w:val="1"/>
                <w:i w:val="1"/>
                <w:color w:val="000000"/>
              </w:rPr>
              <w:t>Период</w:t>
            </w:r>
          </w:p>
        </w:tc>
        <w:tc>
          <w:tcPr>
            <w:tcW w:type="dxa" w:w="9377"/>
            <w:gridSpan w:val="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Апрел</w:t>
            </w:r>
            <w:r>
              <w:rPr>
                <w:rFonts w:ascii="Times New Roman" w:hAnsi="Times New Roman"/>
                <w:color w:val="000000"/>
              </w:rPr>
              <w:t>ь-</w:t>
            </w:r>
            <w:r>
              <w:rPr>
                <w:rFonts w:ascii="Times New Roman" w:hAnsi="Times New Roman"/>
                <w:color w:val="000000"/>
              </w:rPr>
              <w:t>июнь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20</w:t>
            </w: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год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  <w:p w14:paraId="0D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563"/>
        </w:trPr>
        <w:tc>
          <w:tcPr>
            <w:tcW w:type="dxa" w:w="61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00000">
            <w:pPr>
              <w:ind/>
              <w:jc w:val="left"/>
              <w:rPr>
                <w:rFonts w:ascii="Times New Roman" w:hAnsi="Times New Roman"/>
                <w:b w:val="1"/>
                <w:i w:val="1"/>
                <w:color w:val="0000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</w:rPr>
              <w:t xml:space="preserve">Источник финансирования с указанием кода </w:t>
            </w:r>
            <w:r>
              <w:rPr>
                <w:rFonts w:ascii="Times New Roman" w:hAnsi="Times New Roman"/>
                <w:b w:val="1"/>
                <w:i w:val="1"/>
                <w:color w:val="000000"/>
              </w:rPr>
              <w:t xml:space="preserve">    </w:t>
            </w:r>
            <w:r>
              <w:rPr>
                <w:rFonts w:ascii="Times New Roman" w:hAnsi="Times New Roman"/>
                <w:b w:val="1"/>
                <w:i w:val="1"/>
                <w:color w:val="000000"/>
              </w:rPr>
              <w:t>бюджетной классификации Российской Федерации</w:t>
            </w:r>
          </w:p>
        </w:tc>
        <w:tc>
          <w:tcPr>
            <w:tcW w:type="dxa" w:w="9377"/>
            <w:gridSpan w:val="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Федеральный бюджет 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sz w:val="24"/>
              </w:rPr>
              <w:t>011315</w:t>
            </w:r>
            <w:r>
              <w:rPr>
                <w:rFonts w:ascii="Times New Roman" w:hAnsi="Times New Roman"/>
                <w:sz w:val="24"/>
              </w:rPr>
              <w:t>40792705244226</w:t>
            </w:r>
          </w:p>
          <w:p w14:paraId="10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341"/>
        </w:trPr>
        <w:tc>
          <w:tcPr>
            <w:tcW w:type="dxa" w:w="2321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type="dxa" w:w="378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Объект закупки                             (объем/содержание работ)</w:t>
            </w:r>
          </w:p>
        </w:tc>
        <w:tc>
          <w:tcPr>
            <w:tcW w:type="dxa" w:w="1341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Количество заключенных контрактов, штук</w:t>
            </w:r>
          </w:p>
        </w:tc>
        <w:tc>
          <w:tcPr>
            <w:tcW w:type="dxa" w:w="1324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Количество исполненных контрактов, штук</w:t>
            </w:r>
          </w:p>
        </w:tc>
        <w:tc>
          <w:tcPr>
            <w:tcW w:type="dxa" w:w="1275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Общая стоимость заключенных контрактов, рублей</w:t>
            </w:r>
          </w:p>
        </w:tc>
        <w:tc>
          <w:tcPr>
            <w:tcW w:type="dxa" w:w="4232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Количество  контрактов, штук (из графы 3)</w:t>
            </w:r>
          </w:p>
        </w:tc>
        <w:tc>
          <w:tcPr>
            <w:tcW w:type="dxa" w:w="1205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Основание (причина) расторжения контрактов</w:t>
            </w:r>
          </w:p>
        </w:tc>
      </w:tr>
      <w:tr>
        <w:trPr>
          <w:trHeight w:hRule="atLeast" w:val="1200"/>
        </w:trPr>
        <w:tc>
          <w:tcPr>
            <w:tcW w:type="dxa" w:w="232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78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4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2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по которым изменены условия контракта</w:t>
            </w:r>
          </w:p>
        </w:tc>
        <w:tc>
          <w:tcPr>
            <w:tcW w:type="dxa" w:w="17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расторгнутых</w:t>
            </w:r>
          </w:p>
        </w:tc>
        <w:tc>
          <w:tcPr>
            <w:tcW w:type="dxa" w:w="120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326"/>
        </w:trPr>
        <w:tc>
          <w:tcPr>
            <w:tcW w:type="dxa" w:w="2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Бригадир-инструктор территориального органа</w:t>
            </w:r>
          </w:p>
        </w:tc>
        <w:tc>
          <w:tcPr>
            <w:tcW w:type="dxa" w:w="37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C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работы по </w:t>
            </w:r>
            <w:r>
              <w:rPr>
                <w:rFonts w:ascii="Times New Roman" w:hAnsi="Times New Roman"/>
              </w:rPr>
              <w:t>формированию оперативных итогов СХМП по субъекту  РФ в разрезе муниципальных образований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Координация работ в проведении анализа итогов СХМП</w:t>
            </w:r>
          </w:p>
        </w:tc>
        <w:tc>
          <w:tcPr>
            <w:tcW w:type="dxa" w:w="134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D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32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F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63300</w:t>
            </w:r>
          </w:p>
        </w:tc>
        <w:tc>
          <w:tcPr>
            <w:tcW w:type="dxa" w:w="11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0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7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2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2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00000">
            <w:pPr>
              <w:spacing w:after="40"/>
              <w:ind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326"/>
        </w:trPr>
        <w:tc>
          <w:tcPr>
            <w:tcW w:type="dxa" w:w="2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Контролер</w:t>
            </w:r>
          </w:p>
        </w:tc>
        <w:tc>
          <w:tcPr>
            <w:tcW w:type="dxa" w:w="37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5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подведении оперативных итогов СХМП по субъекту  РФ в разрезе муниципальных образований и проведение анализа полученных данных</w:t>
            </w:r>
          </w:p>
        </w:tc>
        <w:tc>
          <w:tcPr>
            <w:tcW w:type="dxa" w:w="134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132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8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20000</w:t>
            </w:r>
          </w:p>
        </w:tc>
        <w:tc>
          <w:tcPr>
            <w:tcW w:type="dxa" w:w="11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9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7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A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B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2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C000000">
            <w:pPr>
              <w:spacing w:after="40"/>
              <w:ind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326"/>
        </w:trPr>
        <w:tc>
          <w:tcPr>
            <w:tcW w:type="dxa" w:w="2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Инструктор территориального органа</w:t>
            </w:r>
          </w:p>
        </w:tc>
        <w:tc>
          <w:tcPr>
            <w:tcW w:type="dxa" w:w="37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E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проверке данных опера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тивных итогов СХМП по субъекту  РФ в разрезе муниципальных образований и </w:t>
            </w:r>
            <w:r>
              <w:rPr>
                <w:rFonts w:ascii="Times New Roman" w:hAnsi="Times New Roman"/>
              </w:rPr>
              <w:t>сопоставлении итогов с данными, полученными на основе других источников</w:t>
            </w:r>
          </w:p>
        </w:tc>
        <w:tc>
          <w:tcPr>
            <w:tcW w:type="dxa" w:w="134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132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1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type="dxa" w:w="11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2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7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4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2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00000">
            <w:pPr>
              <w:spacing w:after="40"/>
              <w:ind/>
              <w:rPr>
                <w:rFonts w:ascii="Times New Roman" w:hAnsi="Times New Roman"/>
                <w:color w:val="000000"/>
              </w:rPr>
            </w:pPr>
          </w:p>
        </w:tc>
      </w:tr>
    </w:tbl>
    <w:p w14:paraId="36000000">
      <w:pPr>
        <w:rPr>
          <w:sz w:val="16"/>
        </w:rPr>
      </w:pPr>
    </w:p>
    <w:sectPr>
      <w:pgSz w:h="11906" w:w="16838"/>
      <w:pgMar w:bottom="454" w:footer="709" w:gutter="0" w:header="709" w:left="851" w:right="539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  <w:ind/>
      <w:jc w:val="right"/>
      <w:rPr>
        <w:rFonts w:ascii="Times New Roman" w:hAnsi="Times New Roman"/>
        <w:b w:val="1"/>
        <w:sz w:val="24"/>
      </w:rPr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ind/>
      <w:jc w:val="both"/>
    </w:pPr>
    <w:rPr>
      <w:sz w:val="22"/>
    </w:rPr>
  </w:style>
  <w:style w:default="1" w:styleId="Style_4_ch" w:type="character">
    <w:name w:val="Normal"/>
    <w:link w:val="Style_4"/>
    <w:rPr>
      <w:sz w:val="22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Balloon Text"/>
    <w:basedOn w:val="Style_4"/>
    <w:link w:val="Style_7_ch"/>
    <w:rPr>
      <w:rFonts w:ascii="Tahoma" w:hAnsi="Tahoma"/>
      <w:sz w:val="16"/>
    </w:rPr>
  </w:style>
  <w:style w:styleId="Style_7_ch" w:type="character">
    <w:name w:val="Balloon Text"/>
    <w:basedOn w:val="Style_4_ch"/>
    <w:link w:val="Style_7"/>
    <w:rPr>
      <w:rFonts w:ascii="Tahoma" w:hAnsi="Tahoma"/>
      <w:sz w:val="16"/>
    </w:rPr>
  </w:style>
  <w:style w:styleId="Style_8" w:type="paragraph">
    <w:name w:val="toc 6"/>
    <w:next w:val="Style_4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4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next w:val="Style_4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  <w:rPr>
      <w:sz w:val="20"/>
    </w:rPr>
  </w:style>
  <w:style w:styleId="Style_1_ch" w:type="character">
    <w:name w:val="header"/>
    <w:basedOn w:val="Style_4_ch"/>
    <w:link w:val="Style_1"/>
    <w:rPr>
      <w:sz w:val="20"/>
    </w:rPr>
  </w:style>
  <w:style w:styleId="Style_3" w:type="paragraph">
    <w:name w:val="Без интервала"/>
    <w:link w:val="Style_3_ch"/>
    <w:rPr>
      <w:sz w:val="22"/>
    </w:rPr>
  </w:style>
  <w:style w:styleId="Style_3_ch" w:type="character">
    <w:name w:val="Без интервала"/>
    <w:link w:val="Style_3"/>
    <w:rPr>
      <w:sz w:val="22"/>
    </w:rPr>
  </w:style>
  <w:style w:styleId="Style_11" w:type="paragraph">
    <w:name w:val="toc 3"/>
    <w:next w:val="Style_4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List Paragraph"/>
    <w:basedOn w:val="Style_4"/>
    <w:link w:val="Style_12_ch"/>
    <w:pPr>
      <w:ind w:firstLine="0" w:left="720"/>
      <w:contextualSpacing w:val="1"/>
    </w:pPr>
  </w:style>
  <w:style w:styleId="Style_12_ch" w:type="character">
    <w:name w:val="List Paragraph"/>
    <w:basedOn w:val="Style_4_ch"/>
    <w:link w:val="Style_12"/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basedOn w:val="Style_16"/>
    <w:link w:val="Style_15_ch"/>
    <w:rPr>
      <w:color w:val="0000FF"/>
      <w:u w:val="single"/>
    </w:rPr>
  </w:style>
  <w:style w:styleId="Style_15_ch" w:type="character">
    <w:name w:val="Hyperlink"/>
    <w:basedOn w:val="Style_16_ch"/>
    <w:link w:val="Style_15"/>
    <w:rPr>
      <w:color w:val="0000FF"/>
      <w:u w:val="single"/>
    </w:rPr>
  </w:style>
  <w:style w:styleId="Style_17" w:type="paragraph">
    <w:name w:val="Footnote"/>
    <w:basedOn w:val="Style_4"/>
    <w:link w:val="Style_17_ch"/>
    <w:pPr>
      <w:widowControl w:val="0"/>
      <w:ind/>
      <w:jc w:val="left"/>
    </w:pPr>
    <w:rPr>
      <w:rFonts w:ascii="Times New Roman" w:hAnsi="Times New Roman"/>
      <w:sz w:val="20"/>
    </w:rPr>
  </w:style>
  <w:style w:styleId="Style_17_ch" w:type="character">
    <w:name w:val="Footnote"/>
    <w:basedOn w:val="Style_4_ch"/>
    <w:link w:val="Style_17"/>
    <w:rPr>
      <w:rFonts w:ascii="Times New Roman" w:hAnsi="Times New Roman"/>
      <w:sz w:val="20"/>
    </w:rPr>
  </w:style>
  <w:style w:styleId="Style_18" w:type="paragraph">
    <w:name w:val="toc 1"/>
    <w:next w:val="Style_4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footnote reference"/>
    <w:link w:val="Style_19_ch"/>
    <w:rPr>
      <w:vertAlign w:val="superscript"/>
    </w:rPr>
  </w:style>
  <w:style w:styleId="Style_19_ch" w:type="character">
    <w:name w:val="footnote reference"/>
    <w:link w:val="Style_19"/>
    <w:rPr>
      <w:vertAlign w:val="superscript"/>
    </w:rPr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4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toc 8"/>
    <w:next w:val="Style_4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23" w:type="paragraph">
    <w:name w:val="toc 5"/>
    <w:next w:val="Style_4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Subtitle"/>
    <w:next w:val="Style_4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25" w:type="paragraph">
    <w:name w:val="toc 10"/>
    <w:next w:val="Style_4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next w:val="Style_4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8_ch" w:type="character">
    <w:name w:val="heading 2"/>
    <w:link w:val="Style_28"/>
    <w:rPr>
      <w:rFonts w:ascii="XO Thames" w:hAnsi="XO Thames"/>
      <w:b w:val="1"/>
      <w:color w:val="00A0FF"/>
      <w:sz w:val="26"/>
    </w:rPr>
  </w:style>
  <w:style w:styleId="Style_29" w:type="paragraph">
    <w:name w:val="footer"/>
    <w:basedOn w:val="Style_4"/>
    <w:link w:val="Style_29_ch"/>
    <w:pPr>
      <w:tabs>
        <w:tab w:leader="none" w:pos="4677" w:val="center"/>
        <w:tab w:leader="none" w:pos="9355" w:val="right"/>
      </w:tabs>
      <w:ind/>
    </w:pPr>
    <w:rPr>
      <w:sz w:val="20"/>
    </w:rPr>
  </w:style>
  <w:style w:styleId="Style_29_ch" w:type="character">
    <w:name w:val="footer"/>
    <w:basedOn w:val="Style_4_ch"/>
    <w:link w:val="Style_29"/>
    <w:rPr>
      <w:sz w:val="20"/>
    </w:rPr>
  </w:style>
  <w:style w:styleId="Style_30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2022-04-04T12:11:31Z</dcterms:modified>
</cp:coreProperties>
</file>